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0919D" w14:textId="77777777" w:rsidR="00CC3BAD" w:rsidRDefault="00CC3BAD" w:rsidP="00CC3BAD">
      <w:pPr>
        <w:rPr>
          <w:rFonts w:ascii="Arial" w:hAnsi="Arial" w:cs="Arial"/>
        </w:rPr>
      </w:pPr>
      <w:r w:rsidRPr="00CC3BAD">
        <w:rPr>
          <w:rFonts w:ascii="Arial" w:hAnsi="Arial" w:cs="Arial"/>
        </w:rPr>
        <w:t>The Salt Satyagraha campaign that began in 1930 sought to continue previous efforts that had attempted to undermine British colonial rule in India and establish Purna Swaraj (complete self-rule). The previous nationwide nonviolent campaign for independence (1919-22) had been called off by Gandhi because it broke into disarray and violence, even though it had been preceded by local campaigns: a campaign in Champaran (Indian peasants in Champaran campaign for rights, 1917) and a textile workers strike in Ahmedabad in 1918. Gandhi decided that Indians needed still more training and experience, through successful local struggles and through developing alternative institutions (see “Vykom Untouchables campaign for human rights (Vykom Temple Road Satyagraha), India, 1924-25” and “Bardoli peasants campaign against the Government of Bombay, 1928”).</w:t>
      </w:r>
    </w:p>
    <w:p w14:paraId="0B4F0317" w14:textId="77777777" w:rsidR="00CC3BAD" w:rsidRPr="00CC3BAD" w:rsidRDefault="00CC3BAD" w:rsidP="00CC3BAD">
      <w:pPr>
        <w:rPr>
          <w:rFonts w:ascii="Arial" w:hAnsi="Arial" w:cs="Arial"/>
        </w:rPr>
      </w:pPr>
    </w:p>
    <w:p w14:paraId="71362EAB" w14:textId="2E552FB7" w:rsidR="00CC3BAD" w:rsidRDefault="00CC3BAD" w:rsidP="00CC3BAD">
      <w:pPr>
        <w:rPr>
          <w:rFonts w:ascii="Arial" w:hAnsi="Arial" w:cs="Arial"/>
        </w:rPr>
      </w:pPr>
      <w:r w:rsidRPr="00CC3BAD">
        <w:rPr>
          <w:rFonts w:ascii="Arial" w:hAnsi="Arial" w:cs="Arial"/>
        </w:rPr>
        <w:t>On New Year’s Eve 1929 the leaders of the Indian National Congress declared themselves ready to raise the tricolo</w:t>
      </w:r>
      <w:r w:rsidR="00C07649">
        <w:rPr>
          <w:rFonts w:ascii="Arial" w:hAnsi="Arial" w:cs="Arial"/>
        </w:rPr>
        <w:t>u</w:t>
      </w:r>
      <w:r w:rsidRPr="00CC3BAD">
        <w:rPr>
          <w:rFonts w:ascii="Arial" w:hAnsi="Arial" w:cs="Arial"/>
        </w:rPr>
        <w:t>r flag of India and call for Purna Swaraj.</w:t>
      </w:r>
      <w:r>
        <w:rPr>
          <w:rFonts w:ascii="Arial" w:hAnsi="Arial" w:cs="Arial"/>
        </w:rPr>
        <w:t xml:space="preserve"> </w:t>
      </w:r>
      <w:r w:rsidRPr="00CC3BAD">
        <w:rPr>
          <w:rFonts w:ascii="Arial" w:hAnsi="Arial" w:cs="Arial"/>
        </w:rPr>
        <w:t>Led by Mohandas K. Gandhi, the Congress’s Working Committee decided to target the 1882 British Salt Act that gave the</w:t>
      </w:r>
      <w:r>
        <w:rPr>
          <w:rFonts w:ascii="Arial" w:hAnsi="Arial" w:cs="Arial"/>
        </w:rPr>
        <w:t xml:space="preserve"> </w:t>
      </w:r>
      <w:r w:rsidRPr="00CC3BAD">
        <w:rPr>
          <w:rFonts w:ascii="Arial" w:hAnsi="Arial" w:cs="Arial"/>
        </w:rPr>
        <w:t>British a monopoly on the collection and manufacture of salt and allowed them to levy a salt tax. Although he faced initial ambivalence and opposition to the idea of targeting the Salt Laws, Gandhi asserted that salt would help unite Indians of all religious communities, castes, and regions for salt represented a basic and crucial dietary need that the British colonial government monopolized for its own benefit. By encouraging all Indians to defy the Salt Laws by manufacturing and selling salt themselves, Gandhi argued, Indians could collectively challenge the authority of the Raj.</w:t>
      </w:r>
    </w:p>
    <w:p w14:paraId="46A9417E" w14:textId="77777777" w:rsidR="00CC3BAD" w:rsidRPr="00CC3BAD" w:rsidRDefault="00CC3BAD" w:rsidP="00CC3BAD">
      <w:pPr>
        <w:rPr>
          <w:rFonts w:ascii="Arial" w:hAnsi="Arial" w:cs="Arial"/>
        </w:rPr>
      </w:pPr>
    </w:p>
    <w:p w14:paraId="664263DA" w14:textId="77777777" w:rsidR="00CC3BAD" w:rsidRDefault="00CC3BAD" w:rsidP="00CC3BAD">
      <w:pPr>
        <w:rPr>
          <w:rFonts w:ascii="Arial" w:hAnsi="Arial" w:cs="Arial"/>
        </w:rPr>
      </w:pPr>
      <w:r w:rsidRPr="00CC3BAD">
        <w:rPr>
          <w:rFonts w:ascii="Arial" w:hAnsi="Arial" w:cs="Arial"/>
        </w:rPr>
        <w:t>With the help of the Working Committee, Gandhi planned to stage a 240-mile march from his ashram in Ahmedabad to the coastal village of Dandi where he would publicly break the Salt Laws on 6 April 1930. In preparation for the march that would begin on 12 March, the Working Committee contacted American, European, and Indian news media in order to ensure that a wide audience learned of the action. Before the march began, however, Gandhi wrote a letter to British Viceroy Lord Irwin on 2 March in which he offered to stop the march if the viceroy were to meet the Congress’s demands. When Irwin ignored the letter and refused to meet with Gandhi, the Committee decided to move forward with the march.</w:t>
      </w:r>
    </w:p>
    <w:p w14:paraId="1BFD7D50" w14:textId="77777777" w:rsidR="00CC3BAD" w:rsidRPr="00CC3BAD" w:rsidRDefault="00CC3BAD" w:rsidP="00CC3BAD">
      <w:pPr>
        <w:rPr>
          <w:rFonts w:ascii="Arial" w:hAnsi="Arial" w:cs="Arial"/>
        </w:rPr>
      </w:pPr>
    </w:p>
    <w:p w14:paraId="66BD14BE" w14:textId="77777777" w:rsidR="00CC3BAD" w:rsidRDefault="00CC3BAD" w:rsidP="00CC3BAD">
      <w:pPr>
        <w:rPr>
          <w:rFonts w:ascii="Arial" w:hAnsi="Arial" w:cs="Arial"/>
        </w:rPr>
      </w:pPr>
      <w:r w:rsidRPr="00CC3BAD">
        <w:rPr>
          <w:rFonts w:ascii="Arial" w:hAnsi="Arial" w:cs="Arial"/>
        </w:rPr>
        <w:t>On 12 March 1930, Gandhi and dozens of followers began their 24-day march to Dandi. During this campaign against the British salt monopoly, Gandhi stopped at many villages where he spoke out against the Salt Laws, encouraged Indian officials to resign from their posts, and urged Indians to boycott foreign cloth. As the drama of the march to Dandi continued to draw international media attention (with foreign journalists writing about and documenting the march), thousands of Indians (including Muslims and untouchables) joined Gandhi along the way.</w:t>
      </w:r>
    </w:p>
    <w:p w14:paraId="7ED19D14" w14:textId="77777777" w:rsidR="00CC3BAD" w:rsidRPr="00CC3BAD" w:rsidRDefault="00CC3BAD" w:rsidP="00CC3BAD">
      <w:pPr>
        <w:rPr>
          <w:rFonts w:ascii="Arial" w:hAnsi="Arial" w:cs="Arial"/>
        </w:rPr>
      </w:pPr>
    </w:p>
    <w:p w14:paraId="4A840339" w14:textId="77777777" w:rsidR="00CC3BAD" w:rsidRDefault="00CC3BAD" w:rsidP="00CC3BAD">
      <w:pPr>
        <w:rPr>
          <w:rFonts w:ascii="Arial" w:hAnsi="Arial" w:cs="Arial"/>
        </w:rPr>
      </w:pPr>
      <w:r w:rsidRPr="00CC3BAD">
        <w:rPr>
          <w:rFonts w:ascii="Arial" w:hAnsi="Arial" w:cs="Arial"/>
        </w:rPr>
        <w:t>On 5 April 1930, Gandhi and his fellow marchers reached the shores of Dandi, and the next morning the Indian leader bent down and picked up a clump of mud and salt—symbolizing a defiant breakage of the British Salt Laws. Gandhi’s action emboldened millions of other Indians to break the Salt Laws by producing it themselves, buying it illegally, and refusing to pay the tax.</w:t>
      </w:r>
    </w:p>
    <w:p w14:paraId="457C7E65" w14:textId="77777777" w:rsidR="00CC3BAD" w:rsidRPr="00CC3BAD" w:rsidRDefault="00CC3BAD" w:rsidP="00CC3BAD">
      <w:pPr>
        <w:rPr>
          <w:rFonts w:ascii="Arial" w:hAnsi="Arial" w:cs="Arial"/>
        </w:rPr>
      </w:pPr>
    </w:p>
    <w:p w14:paraId="5409B69E" w14:textId="4896B1C1" w:rsidR="00CC3BAD" w:rsidRDefault="00CC3BAD" w:rsidP="00CC3BAD">
      <w:pPr>
        <w:rPr>
          <w:rFonts w:ascii="Arial" w:hAnsi="Arial" w:cs="Arial"/>
        </w:rPr>
      </w:pPr>
      <w:r w:rsidRPr="00CC3BAD">
        <w:rPr>
          <w:rFonts w:ascii="Arial" w:hAnsi="Arial" w:cs="Arial"/>
        </w:rPr>
        <w:t xml:space="preserve">British officials were at first hesitant to make arrests for fear of creating martyrs and justifying Gandhi’s claims about the repressiveness of the Raj. So in order to continue pressuring the government, Gandhi announced </w:t>
      </w:r>
      <w:r w:rsidR="00C07649">
        <w:rPr>
          <w:rFonts w:ascii="Arial" w:hAnsi="Arial" w:cs="Arial"/>
        </w:rPr>
        <w:t>on 24 April a planned non-</w:t>
      </w:r>
      <w:r w:rsidRPr="00CC3BAD">
        <w:rPr>
          <w:rFonts w:ascii="Arial" w:hAnsi="Arial" w:cs="Arial"/>
        </w:rPr>
        <w:t xml:space="preserve">violent raid on </w:t>
      </w:r>
      <w:r w:rsidRPr="00CC3BAD">
        <w:rPr>
          <w:rFonts w:ascii="Arial" w:hAnsi="Arial" w:cs="Arial"/>
        </w:rPr>
        <w:lastRenderedPageBreak/>
        <w:t>the salt works at Dharasana, just 25 miles south of Dandi. As before, Gandhi wrote to Viceroy Lord Irwin about the planned action and possible ways to avoid it. However, Gandhi’s letter was met with his arrest on the night of 4 May 1930, a few days before the action was to take place.</w:t>
      </w:r>
    </w:p>
    <w:p w14:paraId="13AFA1A5" w14:textId="77777777" w:rsidR="00CC3BAD" w:rsidRPr="00CC3BAD" w:rsidRDefault="00CC3BAD" w:rsidP="00CC3BAD">
      <w:pPr>
        <w:rPr>
          <w:rFonts w:ascii="Arial" w:hAnsi="Arial" w:cs="Arial"/>
        </w:rPr>
      </w:pPr>
    </w:p>
    <w:p w14:paraId="53D8ED0A" w14:textId="77777777" w:rsidR="00CC3BAD" w:rsidRDefault="00CC3BAD" w:rsidP="00CC3BAD">
      <w:pPr>
        <w:rPr>
          <w:rFonts w:ascii="Arial" w:hAnsi="Arial" w:cs="Arial"/>
        </w:rPr>
      </w:pPr>
      <w:r w:rsidRPr="00CC3BAD">
        <w:rPr>
          <w:rFonts w:ascii="Arial" w:hAnsi="Arial" w:cs="Arial"/>
        </w:rPr>
        <w:t>When Abbas Tybaji and Kasturbhai Gandhi attempted to lead the volunteers who would participate in the action, they too were arrested. However, the poet and Working Committee member Sarojini Naidu then stepped in and helped lead the volunteers in performing the action.</w:t>
      </w:r>
    </w:p>
    <w:p w14:paraId="440A7804" w14:textId="77777777" w:rsidR="00CC3BAD" w:rsidRPr="00CC3BAD" w:rsidRDefault="00CC3BAD" w:rsidP="00CC3BAD">
      <w:pPr>
        <w:rPr>
          <w:rFonts w:ascii="Arial" w:hAnsi="Arial" w:cs="Arial"/>
        </w:rPr>
      </w:pPr>
    </w:p>
    <w:p w14:paraId="60AB140F" w14:textId="77777777" w:rsidR="00CC3BAD" w:rsidRDefault="00CC3BAD" w:rsidP="00CC3BAD">
      <w:pPr>
        <w:rPr>
          <w:rFonts w:ascii="Arial" w:hAnsi="Arial" w:cs="Arial"/>
        </w:rPr>
      </w:pPr>
      <w:r w:rsidRPr="00CC3BAD">
        <w:rPr>
          <w:rFonts w:ascii="Arial" w:hAnsi="Arial" w:cs="Arial"/>
        </w:rPr>
        <w:t>In their attempt to raid the salt works, hundreds of non-violent volunteers were beaten with steel-tipped lathis and arrested. Many were badly injured. The action lasted until 6 June 1930, and throughout this time foreign journalists from both the United States and Europe reported on and filmed the non-violent actions and subsequent beatings, helping to spur international condemnation for the British crackdown.</w:t>
      </w:r>
    </w:p>
    <w:p w14:paraId="1E2D5ECA" w14:textId="77777777" w:rsidR="00CC3BAD" w:rsidRPr="00CC3BAD" w:rsidRDefault="00CC3BAD" w:rsidP="00CC3BAD">
      <w:pPr>
        <w:rPr>
          <w:rFonts w:ascii="Arial" w:hAnsi="Arial" w:cs="Arial"/>
        </w:rPr>
      </w:pPr>
    </w:p>
    <w:p w14:paraId="4D9A2EF8" w14:textId="77777777" w:rsidR="00CC3BAD" w:rsidRPr="00CC3BAD" w:rsidRDefault="00CC3BAD" w:rsidP="00CC3BAD">
      <w:pPr>
        <w:rPr>
          <w:rFonts w:ascii="Arial" w:hAnsi="Arial" w:cs="Arial"/>
        </w:rPr>
      </w:pPr>
      <w:r w:rsidRPr="00CC3BAD">
        <w:rPr>
          <w:rFonts w:ascii="Arial" w:hAnsi="Arial" w:cs="Arial"/>
        </w:rPr>
        <w:t>The Indian National Congress, its Working Committee, and other affiliated groups were banned and their buildings seized. Censorship of Congress correspondence was also imposed and emergency ordinances, including the Emergency Powers Ordinance, were drafted in the summer of 1930.</w:t>
      </w:r>
    </w:p>
    <w:p w14:paraId="2F08B3CA" w14:textId="77777777" w:rsidR="00CC3BAD" w:rsidRDefault="00CC3BAD" w:rsidP="00CC3BAD">
      <w:pPr>
        <w:rPr>
          <w:rFonts w:ascii="Arial" w:hAnsi="Arial" w:cs="Arial"/>
        </w:rPr>
      </w:pPr>
      <w:r w:rsidRPr="00CC3BAD">
        <w:rPr>
          <w:rFonts w:ascii="Arial" w:hAnsi="Arial" w:cs="Arial"/>
        </w:rPr>
        <w:t>The Indians escalated their campaign, and in the summer months the British colonial government increased its crackdown on the Indians who mounted an overwhelming number of civil disobedience actions in all parts of India. British authorities imposed a curfew, banned large assemblies and marches, seized property, and arrested thousands. In response to the various acts of civil disobedience and breaking of laws, police officers and military troops often beat protesters and shot at them.</w:t>
      </w:r>
    </w:p>
    <w:p w14:paraId="7BE62219" w14:textId="77777777" w:rsidR="00CC3BAD" w:rsidRPr="00CC3BAD" w:rsidRDefault="00CC3BAD" w:rsidP="00CC3BAD">
      <w:pPr>
        <w:rPr>
          <w:rFonts w:ascii="Arial" w:hAnsi="Arial" w:cs="Arial"/>
        </w:rPr>
      </w:pPr>
    </w:p>
    <w:p w14:paraId="46B7117E" w14:textId="46D8CEF4" w:rsidR="00CC3BAD" w:rsidRPr="00CC3BAD" w:rsidRDefault="00CC3BAD" w:rsidP="00CC3BAD">
      <w:pPr>
        <w:rPr>
          <w:rFonts w:ascii="Arial" w:hAnsi="Arial" w:cs="Arial"/>
        </w:rPr>
      </w:pPr>
      <w:r w:rsidRPr="00CC3BAD">
        <w:rPr>
          <w:rFonts w:ascii="Arial" w:hAnsi="Arial" w:cs="Arial"/>
        </w:rPr>
        <w:t xml:space="preserve">Protesters did occasionally respond with violence to police crackdowns and raids. For example, despite the Congress’s calls for non-violence, in April 1930 protesters raided a local </w:t>
      </w:r>
      <w:r w:rsidR="00C07649" w:rsidRPr="00CC3BAD">
        <w:rPr>
          <w:rFonts w:ascii="Arial" w:hAnsi="Arial" w:cs="Arial"/>
        </w:rPr>
        <w:t>armoury</w:t>
      </w:r>
      <w:r w:rsidRPr="00CC3BAD">
        <w:rPr>
          <w:rFonts w:ascii="Arial" w:hAnsi="Arial" w:cs="Arial"/>
        </w:rPr>
        <w:t xml:space="preserve"> and violently fought with police and soldiers. In another incident, marchers responded to a police raid on the Congress headquarters in May 1930 by pursuing the police back to their station, hurling bricks, stones, and bottles, and threatening to torch the building.</w:t>
      </w:r>
    </w:p>
    <w:p w14:paraId="7826E4B7" w14:textId="77777777" w:rsidR="00CC3BAD" w:rsidRPr="00CC3BAD" w:rsidRDefault="00CC3BAD" w:rsidP="00CC3BAD">
      <w:pPr>
        <w:rPr>
          <w:rFonts w:ascii="Arial" w:hAnsi="Arial" w:cs="Arial"/>
        </w:rPr>
      </w:pPr>
    </w:p>
    <w:p w14:paraId="07212770" w14:textId="26D577CB" w:rsidR="00CC3BAD" w:rsidRPr="00CC3BAD" w:rsidRDefault="00CC3BAD" w:rsidP="00CC3BAD">
      <w:pPr>
        <w:rPr>
          <w:rFonts w:ascii="Arial" w:hAnsi="Arial" w:cs="Arial"/>
        </w:rPr>
      </w:pPr>
      <w:r w:rsidRPr="00CC3BAD">
        <w:rPr>
          <w:rFonts w:ascii="Arial" w:hAnsi="Arial" w:cs="Arial"/>
        </w:rPr>
        <w:t xml:space="preserve">In response to the </w:t>
      </w:r>
      <w:r w:rsidR="00C07649" w:rsidRPr="00CC3BAD">
        <w:rPr>
          <w:rFonts w:ascii="Arial" w:hAnsi="Arial" w:cs="Arial"/>
        </w:rPr>
        <w:t>on-going</w:t>
      </w:r>
      <w:r w:rsidRPr="00CC3BAD">
        <w:rPr>
          <w:rFonts w:ascii="Arial" w:hAnsi="Arial" w:cs="Arial"/>
        </w:rPr>
        <w:t xml:space="preserve"> civil disobedience campaign, the British colonial government arrested and imprisoned over 60,000 people. However, as Indians began to take increasing pride in serving jail time and defying the British, acts of civil disobedience continued. Some of the most widespread methods were defying the salt laws, withholding taxes, and boycotting foreign cloth.</w:t>
      </w:r>
    </w:p>
    <w:p w14:paraId="1DF296FB" w14:textId="44277C54" w:rsidR="00CC3BAD" w:rsidRPr="00CC3BAD" w:rsidRDefault="00CC3BAD" w:rsidP="00CC3BAD">
      <w:pPr>
        <w:rPr>
          <w:rFonts w:ascii="Arial" w:hAnsi="Arial" w:cs="Arial"/>
        </w:rPr>
      </w:pPr>
      <w:r w:rsidRPr="00CC3BAD">
        <w:rPr>
          <w:rFonts w:ascii="Arial" w:hAnsi="Arial" w:cs="Arial"/>
        </w:rPr>
        <w:t xml:space="preserve">One of the </w:t>
      </w:r>
      <w:r w:rsidR="00C07649" w:rsidRPr="00CC3BAD">
        <w:rPr>
          <w:rFonts w:ascii="Arial" w:hAnsi="Arial" w:cs="Arial"/>
        </w:rPr>
        <w:t>centres</w:t>
      </w:r>
      <w:r w:rsidRPr="00CC3BAD">
        <w:rPr>
          <w:rFonts w:ascii="Arial" w:hAnsi="Arial" w:cs="Arial"/>
        </w:rPr>
        <w:t xml:space="preserve"> of the campaign was in the Northwest Province, by Muslim Pashtun people led by Khan Abdul Ghaffar Khan (see “Pashtuns campaign against the British Empire in India, 1930-1931”). The British dropped bombs on people in Peshawar to try to stamp out the nonviolent resistance.</w:t>
      </w:r>
    </w:p>
    <w:p w14:paraId="7E96E3DC" w14:textId="77777777" w:rsidR="00CC3BAD" w:rsidRDefault="00CC3BAD" w:rsidP="00CC3BAD">
      <w:pPr>
        <w:rPr>
          <w:rFonts w:ascii="Arial" w:hAnsi="Arial" w:cs="Arial"/>
        </w:rPr>
      </w:pPr>
      <w:r w:rsidRPr="00CC3BAD">
        <w:rPr>
          <w:rFonts w:ascii="Arial" w:hAnsi="Arial" w:cs="Arial"/>
        </w:rPr>
        <w:t>Towards the end of 1930, the civil disobedience campaign began to wane. Many Congress leaders had been arrested, the industrial workers did not turn out in large numbers, and religious divisions among Hindus, Muslims, and Sikhs continued to hinder much of the movement. Around this time, growing numbers of Indians began urging Congress members to come to an agreement with the colonial government.</w:t>
      </w:r>
    </w:p>
    <w:p w14:paraId="7DB07677" w14:textId="77777777" w:rsidR="00CC3BAD" w:rsidRPr="00CC3BAD" w:rsidRDefault="00CC3BAD" w:rsidP="00CC3BAD">
      <w:pPr>
        <w:rPr>
          <w:rFonts w:ascii="Arial" w:hAnsi="Arial" w:cs="Arial"/>
        </w:rPr>
      </w:pPr>
    </w:p>
    <w:p w14:paraId="75BDA3B2" w14:textId="77777777" w:rsidR="00CC3BAD" w:rsidRDefault="00CC3BAD" w:rsidP="00CC3BAD">
      <w:pPr>
        <w:rPr>
          <w:rFonts w:ascii="Arial" w:hAnsi="Arial" w:cs="Arial"/>
        </w:rPr>
      </w:pPr>
      <w:r w:rsidRPr="00CC3BAD">
        <w:rPr>
          <w:rFonts w:ascii="Arial" w:hAnsi="Arial" w:cs="Arial"/>
        </w:rPr>
        <w:t>Although representatives from Congress did not attend the Roundtable Conference in London a conference at which decisions concerning India’s constitutional change were made, Viceroy Lord Irwin announced on 24 January 1931 that all Working Committee members would be released from jail unconditionally.</w:t>
      </w:r>
    </w:p>
    <w:p w14:paraId="073DD63C" w14:textId="77777777" w:rsidR="00CC3BAD" w:rsidRPr="00CC3BAD" w:rsidRDefault="00CC3BAD" w:rsidP="00CC3BAD">
      <w:pPr>
        <w:rPr>
          <w:rFonts w:ascii="Arial" w:hAnsi="Arial" w:cs="Arial"/>
        </w:rPr>
      </w:pPr>
    </w:p>
    <w:p w14:paraId="6A5064EE" w14:textId="77777777" w:rsidR="00CC3BAD" w:rsidRDefault="00CC3BAD" w:rsidP="00CC3BAD">
      <w:pPr>
        <w:rPr>
          <w:rFonts w:ascii="Arial" w:hAnsi="Arial" w:cs="Arial"/>
        </w:rPr>
      </w:pPr>
      <w:r w:rsidRPr="00CC3BAD">
        <w:rPr>
          <w:rFonts w:ascii="Arial" w:hAnsi="Arial" w:cs="Arial"/>
        </w:rPr>
        <w:t>Following Gandhi’s own release from prison and realizing that a compromise would need to be made, he sent a letter to the viceroy in February in which he requested a meeting. During their talks, Gandhi and the viceroy debated and bargained over several points, and in the end struck an uneasy bargain. Congress would end the civil disobedience campaign, while “...the government would repeal the repressive ordinances, withdraw the punitive police, free prisoners, and allow banned organizations to resume operations. Indian officials who had quit their jobs would get them back, so long as the jobs had not been permanently filled in the interim. On the other hand, there would be no inquiry into police abuses. Farmers could not recover seized land that had been sold. Peaceful picketing of cloth and liquor shops could continue, but not as a political sanction. As although the salt laws would stay in place, the government would not interfere with small-scale manufacture for domestic use.” (Ackerman and Duvall, p. 103-104).</w:t>
      </w:r>
    </w:p>
    <w:p w14:paraId="293CF3F3" w14:textId="77777777" w:rsidR="00CC3BAD" w:rsidRPr="00CC3BAD" w:rsidRDefault="00CC3BAD" w:rsidP="00CC3BAD">
      <w:pPr>
        <w:rPr>
          <w:rFonts w:ascii="Arial" w:hAnsi="Arial" w:cs="Arial"/>
        </w:rPr>
      </w:pPr>
    </w:p>
    <w:p w14:paraId="226783ED" w14:textId="21E17A09" w:rsidR="00CC3BAD" w:rsidRPr="00CC3BAD" w:rsidRDefault="00CC3BAD" w:rsidP="00CC3BAD">
      <w:pPr>
        <w:rPr>
          <w:rFonts w:ascii="Arial" w:hAnsi="Arial" w:cs="Arial"/>
        </w:rPr>
      </w:pPr>
      <w:r w:rsidRPr="00CC3BAD">
        <w:rPr>
          <w:rFonts w:ascii="Arial" w:hAnsi="Arial" w:cs="Arial"/>
        </w:rPr>
        <w:t xml:space="preserve">Many Indians were unhappy with the terms of the truce, and some continued to engage in acts of civil disobedience. In August 1931, Gandhi sailed to England to attend the next Roundtable conference as the sole representative of Congress. When the talks became deadlocked and ultimately failed to form any concrete steps towards Indian independence, Gandhi and other Congress members tried to revive civil disobedience. However, with a new viceroy in place, the colonial government took </w:t>
      </w:r>
      <w:r w:rsidR="00C07649" w:rsidRPr="00CC3BAD">
        <w:rPr>
          <w:rFonts w:ascii="Arial" w:hAnsi="Arial" w:cs="Arial"/>
        </w:rPr>
        <w:t>pre-emptive</w:t>
      </w:r>
      <w:r w:rsidRPr="00CC3BAD">
        <w:rPr>
          <w:rFonts w:ascii="Arial" w:hAnsi="Arial" w:cs="Arial"/>
        </w:rPr>
        <w:t xml:space="preserve"> measures by passing new ordinances and arresting hundreds including several Congress leaders. This new round of civil disobedience would not end formally for another two years, but was no longer an immediate threat to the British after its first six months.</w:t>
      </w:r>
    </w:p>
    <w:p w14:paraId="783CDBFC" w14:textId="00F69454" w:rsidR="00CC3BAD" w:rsidRDefault="00CC3BAD" w:rsidP="00CC3BAD">
      <w:pPr>
        <w:rPr>
          <w:rFonts w:ascii="Arial" w:hAnsi="Arial" w:cs="Arial"/>
        </w:rPr>
      </w:pPr>
      <w:r w:rsidRPr="00CC3BAD">
        <w:rPr>
          <w:rFonts w:ascii="Arial" w:hAnsi="Arial" w:cs="Arial"/>
        </w:rPr>
        <w:t xml:space="preserve">The Salt Satyagraha has become an iconic campaign within the history of nonviolent struggle not because it accomplished its short-term goals – it did not – but because it delegitimized British rule. The earlier, widespread assumption among Indians was that the British really were superior and their humane ways of governing their empire gradually supported the development of India and would eventually give way to a dominion status in which Indians could pursue their interests with fairness and dignity. The Salt Satyagraha created a sea change in that attitude. The Indian millions on the </w:t>
      </w:r>
      <w:r w:rsidR="00C07649" w:rsidRPr="00CC3BAD">
        <w:rPr>
          <w:rFonts w:ascii="Arial" w:hAnsi="Arial" w:cs="Arial"/>
        </w:rPr>
        <w:t>side-lines</w:t>
      </w:r>
      <w:r w:rsidRPr="00CC3BAD">
        <w:rPr>
          <w:rFonts w:ascii="Arial" w:hAnsi="Arial" w:cs="Arial"/>
        </w:rPr>
        <w:t xml:space="preserve"> could for the first time see that Gandhi was right when he said that Empire was a deadly business proposition requiring coercion to drive the British out. The naked brutality and unyielding rigidity of Britain, even to such an elementary change as giving up its salt monopoly, turned the millions of acquiescent Indians into agents of change.</w:t>
      </w:r>
    </w:p>
    <w:p w14:paraId="51D037ED" w14:textId="77777777" w:rsidR="00CC3BAD" w:rsidRPr="00CC3BAD" w:rsidRDefault="00CC3BAD" w:rsidP="00CC3BAD">
      <w:pPr>
        <w:rPr>
          <w:rFonts w:ascii="Arial" w:hAnsi="Arial" w:cs="Arial"/>
        </w:rPr>
      </w:pPr>
    </w:p>
    <w:p w14:paraId="3BFE4FCC" w14:textId="77777777" w:rsidR="00CC3BAD" w:rsidRDefault="00CC3BAD" w:rsidP="00CC3BAD">
      <w:pPr>
        <w:rPr>
          <w:rFonts w:ascii="Arial" w:hAnsi="Arial" w:cs="Arial"/>
        </w:rPr>
      </w:pPr>
      <w:r w:rsidRPr="00CC3BAD">
        <w:rPr>
          <w:rFonts w:ascii="Arial" w:hAnsi="Arial" w:cs="Arial"/>
        </w:rPr>
        <w:t>The Empire appeared to win this battle. In the process, it prepared the ground for its own defeat. (See “Indians campaign for full independence (Quit India Campaign), 1942-1943”).</w:t>
      </w:r>
    </w:p>
    <w:p w14:paraId="264810A4" w14:textId="77777777" w:rsidR="00CC3BAD" w:rsidRPr="00CC3BAD" w:rsidRDefault="00CC3BAD" w:rsidP="00CC3BAD">
      <w:pPr>
        <w:rPr>
          <w:rFonts w:ascii="Arial" w:hAnsi="Arial" w:cs="Arial"/>
        </w:rPr>
      </w:pPr>
    </w:p>
    <w:p w14:paraId="35B31AA7" w14:textId="77777777" w:rsidR="00CC3BAD" w:rsidRPr="00CC3BAD" w:rsidRDefault="00CC3BAD" w:rsidP="00CC3BAD">
      <w:pPr>
        <w:rPr>
          <w:rFonts w:ascii="Arial" w:hAnsi="Arial" w:cs="Arial"/>
          <w:b/>
        </w:rPr>
      </w:pPr>
      <w:r w:rsidRPr="00CC3BAD">
        <w:rPr>
          <w:rFonts w:ascii="Arial" w:hAnsi="Arial" w:cs="Arial"/>
          <w:b/>
        </w:rPr>
        <w:t>Research Notes</w:t>
      </w:r>
    </w:p>
    <w:p w14:paraId="33123F8D" w14:textId="77777777" w:rsidR="00CC3BAD" w:rsidRPr="00CC3BAD" w:rsidRDefault="00CC3BAD" w:rsidP="00CC3BAD">
      <w:pPr>
        <w:rPr>
          <w:rFonts w:ascii="Arial" w:hAnsi="Arial" w:cs="Arial"/>
        </w:rPr>
      </w:pPr>
    </w:p>
    <w:p w14:paraId="5E1CD79E" w14:textId="77777777" w:rsidR="00CC3BAD" w:rsidRPr="00CC3BAD" w:rsidRDefault="00CC3BAD" w:rsidP="00CC3BAD">
      <w:pPr>
        <w:rPr>
          <w:rFonts w:ascii="Arial" w:hAnsi="Arial" w:cs="Arial"/>
          <w:b/>
        </w:rPr>
      </w:pPr>
      <w:r w:rsidRPr="00CC3BAD">
        <w:rPr>
          <w:rFonts w:ascii="Arial" w:hAnsi="Arial" w:cs="Arial"/>
          <w:b/>
        </w:rPr>
        <w:t>Sources:</w:t>
      </w:r>
    </w:p>
    <w:p w14:paraId="1388A89C" w14:textId="77777777" w:rsidR="00CC3BAD" w:rsidRPr="00CC3BAD" w:rsidRDefault="00CC3BAD" w:rsidP="00CC3BAD">
      <w:pPr>
        <w:rPr>
          <w:rFonts w:ascii="Arial" w:hAnsi="Arial" w:cs="Arial"/>
        </w:rPr>
      </w:pPr>
      <w:r w:rsidRPr="00CC3BAD">
        <w:rPr>
          <w:rFonts w:ascii="Arial" w:hAnsi="Arial" w:cs="Arial"/>
        </w:rPr>
        <w:t>Ackerman, Peter and Jack Duval. A Force More Powerful: A Century of Nonviolent Conflict. Palgrave, New York. 2000. Pp. 61- 111</w:t>
      </w:r>
    </w:p>
    <w:p w14:paraId="7CB924D6" w14:textId="6AB2567E" w:rsidR="00CC3BAD" w:rsidRPr="00CC3BAD" w:rsidRDefault="00CC3BAD" w:rsidP="00CC3BAD">
      <w:pPr>
        <w:rPr>
          <w:rFonts w:ascii="Arial" w:hAnsi="Arial" w:cs="Arial"/>
        </w:rPr>
      </w:pPr>
      <w:r w:rsidRPr="00CC3BAD">
        <w:rPr>
          <w:rFonts w:ascii="Arial" w:hAnsi="Arial" w:cs="Arial"/>
        </w:rPr>
        <w:t xml:space="preserve">Bondurant, Joan V. Conquest of Violence: The Gandhian Philosophy of Conflict. Princeton: Princeton University Press, 1958. Dalton, Dennis. Mahatma </w:t>
      </w:r>
      <w:r w:rsidR="00C07649" w:rsidRPr="00CC3BAD">
        <w:rPr>
          <w:rFonts w:ascii="Arial" w:hAnsi="Arial" w:cs="Arial"/>
        </w:rPr>
        <w:t>Gandhi:</w:t>
      </w:r>
      <w:r w:rsidRPr="00CC3BAD">
        <w:rPr>
          <w:rFonts w:ascii="Arial" w:hAnsi="Arial" w:cs="Arial"/>
        </w:rPr>
        <w:t xml:space="preserve"> nonviolent power in action. New York: Columbia University Press, 1993.</w:t>
      </w:r>
    </w:p>
    <w:p w14:paraId="65C72079" w14:textId="77777777" w:rsidR="00CC3BAD" w:rsidRPr="00CC3BAD" w:rsidRDefault="00CC3BAD" w:rsidP="00CC3BAD">
      <w:pPr>
        <w:rPr>
          <w:rFonts w:ascii="Arial" w:hAnsi="Arial" w:cs="Arial"/>
        </w:rPr>
      </w:pPr>
      <w:r w:rsidRPr="00CC3BAD">
        <w:rPr>
          <w:rFonts w:ascii="Arial" w:hAnsi="Arial" w:cs="Arial"/>
        </w:rPr>
        <w:t>Sharp, Gene. Gandhi Wields the Weapon or Moral Power: Three Case Histories. Ahmedabad, India: Navajivan, 1960. Some of this material is also in Sharp, Waging Nonviolent Struggle. Boston: Porter Sargent, 2005.</w:t>
      </w:r>
    </w:p>
    <w:p w14:paraId="2335B02E" w14:textId="45E9727C" w:rsidR="00CC3BAD" w:rsidRPr="00CC3BAD" w:rsidRDefault="00CC3BAD" w:rsidP="00CC3BAD">
      <w:pPr>
        <w:rPr>
          <w:rFonts w:ascii="Arial" w:hAnsi="Arial" w:cs="Arial"/>
        </w:rPr>
      </w:pPr>
      <w:r w:rsidRPr="00CC3BAD">
        <w:rPr>
          <w:rFonts w:ascii="Arial" w:hAnsi="Arial" w:cs="Arial"/>
        </w:rPr>
        <w:t xml:space="preserve">Worlpert, Stanley. Gandhi's </w:t>
      </w:r>
      <w:r w:rsidR="00C07649" w:rsidRPr="00CC3BAD">
        <w:rPr>
          <w:rFonts w:ascii="Arial" w:hAnsi="Arial" w:cs="Arial"/>
        </w:rPr>
        <w:t>passion:</w:t>
      </w:r>
      <w:r w:rsidRPr="00CC3BAD">
        <w:rPr>
          <w:rFonts w:ascii="Arial" w:hAnsi="Arial" w:cs="Arial"/>
        </w:rPr>
        <w:t xml:space="preserve"> the life and legacy of Mahatma Gandhi. Oxford: Oxford University Press, 2001.</w:t>
      </w:r>
    </w:p>
    <w:p w14:paraId="5DB48F9A" w14:textId="77777777" w:rsidR="00CC3BAD" w:rsidRPr="00CC3BAD" w:rsidRDefault="00CC3BAD" w:rsidP="00CC3BAD">
      <w:pPr>
        <w:rPr>
          <w:rFonts w:ascii="Arial" w:hAnsi="Arial" w:cs="Arial"/>
        </w:rPr>
      </w:pPr>
      <w:r w:rsidRPr="00CC3BAD">
        <w:rPr>
          <w:rFonts w:ascii="Arial" w:hAnsi="Arial" w:cs="Arial"/>
        </w:rPr>
        <w:t>Film: A Force More Powerful, a production of York Zimmerman, 2000. Available in DVD.</w:t>
      </w:r>
    </w:p>
    <w:p w14:paraId="6229DDBC" w14:textId="77A96006" w:rsidR="00CC3BAD" w:rsidRPr="00CC3BAD" w:rsidRDefault="00CC3BAD" w:rsidP="00CC3BAD">
      <w:pPr>
        <w:rPr>
          <w:rFonts w:ascii="Arial" w:hAnsi="Arial" w:cs="Arial"/>
        </w:rPr>
      </w:pPr>
      <w:r w:rsidRPr="00CC3BAD">
        <w:rPr>
          <w:rFonts w:ascii="Arial" w:hAnsi="Arial" w:cs="Arial"/>
        </w:rPr>
        <w:t>Aden Tedla and George Lakey, 01/09/</w:t>
      </w:r>
      <w:bookmarkStart w:id="0" w:name="_GoBack"/>
      <w:bookmarkEnd w:id="0"/>
      <w:r w:rsidR="00C07649" w:rsidRPr="00CC3BAD">
        <w:rPr>
          <w:rFonts w:ascii="Arial" w:hAnsi="Arial" w:cs="Arial"/>
        </w:rPr>
        <w:t>2011.</w:t>
      </w:r>
    </w:p>
    <w:p w14:paraId="7B2C689C" w14:textId="691DA842" w:rsidR="00CC3BAD" w:rsidRPr="00CC3BAD" w:rsidRDefault="00CC3BAD" w:rsidP="00CC3BAD">
      <w:pPr>
        <w:rPr>
          <w:rFonts w:ascii="Arial" w:hAnsi="Arial" w:cs="Arial"/>
        </w:rPr>
      </w:pPr>
      <w:r w:rsidRPr="00CC3BAD">
        <w:rPr>
          <w:rFonts w:ascii="Arial" w:hAnsi="Arial" w:cs="Arial"/>
        </w:rPr>
        <w:t xml:space="preserve">A project of Swarthmore College, including Peace and Conflict Studies, the Peace Collection, and the Lang </w:t>
      </w:r>
      <w:r w:rsidR="00C07649" w:rsidRPr="00CC3BAD">
        <w:rPr>
          <w:rFonts w:ascii="Arial" w:hAnsi="Arial" w:cs="Arial"/>
        </w:rPr>
        <w:t>Centre</w:t>
      </w:r>
      <w:r w:rsidRPr="00CC3BAD">
        <w:rPr>
          <w:rFonts w:ascii="Arial" w:hAnsi="Arial" w:cs="Arial"/>
        </w:rPr>
        <w:t xml:space="preserve"> for Civic and Social Responsibility.</w:t>
      </w:r>
    </w:p>
    <w:p w14:paraId="71B6176A" w14:textId="77777777" w:rsidR="00CC3BAD" w:rsidRPr="00CC3BAD" w:rsidRDefault="00CC3BAD" w:rsidP="00CC3BAD">
      <w:pPr>
        <w:rPr>
          <w:rFonts w:ascii="Arial" w:hAnsi="Arial" w:cs="Arial"/>
        </w:rPr>
      </w:pPr>
      <w:r w:rsidRPr="00CC3BAD">
        <w:rPr>
          <w:rFonts w:ascii="Arial" w:hAnsi="Arial" w:cs="Arial"/>
        </w:rPr>
        <w:t>Copyright Swarthmore College.</w:t>
      </w:r>
    </w:p>
    <w:p w14:paraId="71AD2954" w14:textId="03E10738" w:rsidR="00CC3BAD" w:rsidRPr="00CC3BAD" w:rsidRDefault="00CC3BAD" w:rsidP="00CC3BAD">
      <w:pPr>
        <w:rPr>
          <w:rFonts w:ascii="Arial" w:hAnsi="Arial" w:cs="Arial"/>
          <w:lang w:val="en-US"/>
        </w:rPr>
      </w:pPr>
      <w:r w:rsidRPr="00CC3BAD">
        <w:rPr>
          <w:rFonts w:ascii="Arial" w:hAnsi="Arial" w:cs="Arial"/>
          <w:lang w:val="en-US"/>
        </w:rPr>
        <w:t>Global Nonviolent Action Database is licensed under a Creative Commons Attribution-</w:t>
      </w:r>
      <w:r w:rsidR="00C07649" w:rsidRPr="00CC3BAD">
        <w:rPr>
          <w:rFonts w:ascii="Arial" w:hAnsi="Arial" w:cs="Arial"/>
          <w:lang w:val="en-US"/>
        </w:rPr>
        <w:t>Noncommercial</w:t>
      </w:r>
      <w:r w:rsidRPr="00CC3BAD">
        <w:rPr>
          <w:rFonts w:ascii="Arial" w:hAnsi="Arial" w:cs="Arial"/>
          <w:lang w:val="en-US"/>
        </w:rPr>
        <w:t xml:space="preserve">-NoDerivs 3.0 Unported </w:t>
      </w:r>
      <w:r w:rsidR="00C07649" w:rsidRPr="00CC3BAD">
        <w:rPr>
          <w:rFonts w:ascii="Arial" w:hAnsi="Arial" w:cs="Arial"/>
          <w:lang w:val="en-US"/>
        </w:rPr>
        <w:t>License.  </w:t>
      </w:r>
      <w:r w:rsidRPr="00CC3BAD">
        <w:rPr>
          <w:rFonts w:ascii="Arial" w:hAnsi="Arial" w:cs="Arial"/>
          <w:lang w:val="en-US"/>
        </w:rPr>
        <w:t xml:space="preserve">Original website design and artwork created by Daniel Hunter. Permissions beyond the scope of this license may be available at http://nvdatabase.swarthmore.edu . </w:t>
      </w:r>
    </w:p>
    <w:p w14:paraId="1B17640B" w14:textId="77777777" w:rsidR="00CC3BAD" w:rsidRPr="00CC3BAD" w:rsidRDefault="00CC3BAD" w:rsidP="00CC3BAD">
      <w:pPr>
        <w:rPr>
          <w:rFonts w:ascii="Arial" w:hAnsi="Arial" w:cs="Arial"/>
          <w:lang w:val="en-US"/>
        </w:rPr>
      </w:pPr>
      <w:r w:rsidRPr="00CC3BAD">
        <w:rPr>
          <w:rFonts w:ascii="Arial" w:hAnsi="Arial" w:cs="Arial"/>
          <w:lang w:val="en-US"/>
        </w:rPr>
        <w:t xml:space="preserve">Registered users can login to the website. </w:t>
      </w:r>
    </w:p>
    <w:p w14:paraId="6B65BC75" w14:textId="77777777" w:rsidR="00CC3BAD" w:rsidRPr="00CC3BAD" w:rsidRDefault="00CC3BAD" w:rsidP="00CC3BAD">
      <w:pPr>
        <w:rPr>
          <w:rFonts w:ascii="Arial" w:hAnsi="Arial" w:cs="Arial"/>
        </w:rPr>
      </w:pPr>
      <w:r w:rsidRPr="00CC3BAD">
        <w:rPr>
          <w:rFonts w:ascii="Arial" w:hAnsi="Arial" w:cs="Arial"/>
        </w:rPr>
        <w:t xml:space="preserve">      </w:t>
      </w:r>
    </w:p>
    <w:p w14:paraId="38FBB2C4" w14:textId="77777777" w:rsidR="00CC3BAD" w:rsidRPr="00CC3BAD" w:rsidRDefault="00CC3BAD" w:rsidP="00CC3BAD">
      <w:pPr>
        <w:rPr>
          <w:rFonts w:ascii="Arial" w:hAnsi="Arial" w:cs="Arial"/>
        </w:rPr>
      </w:pPr>
      <w:r w:rsidRPr="00CC3BAD">
        <w:rPr>
          <w:rFonts w:ascii="Arial" w:hAnsi="Arial" w:cs="Arial"/>
        </w:rPr>
        <w:t>Source URL (retrieved on 06/03/2019 - 08:44): https://nvdatabase.swarthmore.edu/content/indians-campaign-independence- salt-satyagraha-1930-1931</w:t>
      </w:r>
    </w:p>
    <w:p w14:paraId="2B05D029" w14:textId="77777777" w:rsidR="00E561FB" w:rsidRPr="00CC3BAD" w:rsidRDefault="00E561FB">
      <w:pPr>
        <w:rPr>
          <w:rFonts w:ascii="Arial" w:hAnsi="Arial" w:cs="Arial"/>
        </w:rPr>
      </w:pPr>
    </w:p>
    <w:sectPr w:rsidR="00E561FB" w:rsidRPr="00CC3BAD" w:rsidSect="0063629D">
      <w:headerReference w:type="default" r:id="rId7"/>
      <w:footerReference w:type="even" r:id="rId8"/>
      <w:footerReference w:type="default" r:id="rId9"/>
      <w:pgSz w:w="11900" w:h="16840"/>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5B5DC4" w14:textId="77777777" w:rsidR="0063629D" w:rsidRDefault="0063629D" w:rsidP="0063629D">
      <w:r>
        <w:separator/>
      </w:r>
    </w:p>
  </w:endnote>
  <w:endnote w:type="continuationSeparator" w:id="0">
    <w:p w14:paraId="178DF9B0" w14:textId="77777777" w:rsidR="0063629D" w:rsidRDefault="0063629D" w:rsidP="00636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DA1BD" w14:textId="77777777" w:rsidR="0063629D" w:rsidRDefault="0063629D" w:rsidP="00CA3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A2DC14" w14:textId="77777777" w:rsidR="0063629D" w:rsidRDefault="0063629D" w:rsidP="0063629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E1650" w14:textId="77777777" w:rsidR="0063629D" w:rsidRDefault="0063629D" w:rsidP="00CA3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7649">
      <w:rPr>
        <w:rStyle w:val="PageNumber"/>
        <w:noProof/>
      </w:rPr>
      <w:t>1</w:t>
    </w:r>
    <w:r>
      <w:rPr>
        <w:rStyle w:val="PageNumber"/>
      </w:rPr>
      <w:fldChar w:fldCharType="end"/>
    </w:r>
  </w:p>
  <w:p w14:paraId="440AD7E6" w14:textId="14B41620" w:rsidR="0063629D" w:rsidRDefault="0063629D" w:rsidP="0063629D">
    <w:pPr>
      <w:pStyle w:val="Footer"/>
      <w:ind w:right="360"/>
    </w:pPr>
    <w:r>
      <w:rPr>
        <w:rFonts w:ascii="Arial" w:hAnsi="Arial" w:cs="Arial"/>
        <w:noProof/>
        <w:lang w:val="en-US"/>
      </w:rPr>
      <w:drawing>
        <wp:inline distT="0" distB="0" distL="0" distR="0" wp14:anchorId="7309644B" wp14:editId="4A5996EB">
          <wp:extent cx="343281" cy="349339"/>
          <wp:effectExtent l="0" t="0" r="1270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SY LOGO BLACK.jpg"/>
                  <pic:cNvPicPr/>
                </pic:nvPicPr>
                <pic:blipFill>
                  <a:blip r:embed="rId1">
                    <a:extLst>
                      <a:ext uri="{28A0092B-C50C-407E-A947-70E740481C1C}">
                        <a14:useLocalDpi xmlns:a14="http://schemas.microsoft.com/office/drawing/2010/main" val="0"/>
                      </a:ext>
                    </a:extLst>
                  </a:blip>
                  <a:stretch>
                    <a:fillRect/>
                  </a:stretch>
                </pic:blipFill>
                <pic:spPr>
                  <a:xfrm flipH="1">
                    <a:off x="0" y="0"/>
                    <a:ext cx="343309" cy="349367"/>
                  </a:xfrm>
                  <a:prstGeom prst="rect">
                    <a:avLst/>
                  </a:prstGeom>
                </pic:spPr>
              </pic:pic>
            </a:graphicData>
          </a:graphic>
        </wp:inline>
      </w:drawing>
    </w:r>
    <w:r w:rsidRPr="0063629D">
      <w:rPr>
        <w:rFonts w:ascii="Arial" w:hAnsi="Arial" w:cs="Arial"/>
      </w:rPr>
      <w:t xml:space="preserve"> </w:t>
    </w:r>
    <w:r w:rsidRPr="00801EC5">
      <w:rPr>
        <w:rFonts w:ascii="Arial" w:hAnsi="Arial" w:cs="Arial"/>
      </w:rPr>
      <w:t>DECSY202</w:t>
    </w:r>
    <w:r w:rsidR="007C1A62">
      <w:rPr>
        <w:rFonts w:ascii="Arial" w:hAnsi="Arial" w:cs="Arial"/>
      </w:rP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0F8F43" w14:textId="77777777" w:rsidR="0063629D" w:rsidRDefault="0063629D" w:rsidP="0063629D">
      <w:r>
        <w:separator/>
      </w:r>
    </w:p>
  </w:footnote>
  <w:footnote w:type="continuationSeparator" w:id="0">
    <w:p w14:paraId="2D9D4FB8" w14:textId="77777777" w:rsidR="0063629D" w:rsidRDefault="0063629D" w:rsidP="0063629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8713E" w14:textId="3610809C" w:rsidR="0063629D" w:rsidRPr="00400FF4" w:rsidRDefault="0063629D" w:rsidP="0063629D">
    <w:pPr>
      <w:pStyle w:val="Header"/>
      <w:rPr>
        <w:rFonts w:ascii="Arial" w:hAnsi="Arial" w:cs="Arial"/>
      </w:rPr>
    </w:pPr>
    <w:r w:rsidRPr="00400FF4">
      <w:rPr>
        <w:rFonts w:ascii="Arial" w:hAnsi="Arial" w:cs="Arial"/>
      </w:rPr>
      <w:t>N</w:t>
    </w:r>
    <w:r>
      <w:rPr>
        <w:rFonts w:ascii="Arial" w:hAnsi="Arial" w:cs="Arial"/>
      </w:rPr>
      <w:t>VAFC Case Study Struggle for Independence in India RS20</w:t>
    </w:r>
    <w:r w:rsidRPr="00400FF4">
      <w:rPr>
        <w:rFonts w:ascii="Arial" w:hAnsi="Arial" w:cs="Arial"/>
      </w:rPr>
      <w:t xml:space="preserve">: </w:t>
    </w:r>
    <w:r w:rsidR="00CD668A">
      <w:rPr>
        <w:rFonts w:ascii="Arial" w:hAnsi="Arial" w:cs="Arial"/>
      </w:rPr>
      <w:t>Salt March b</w:t>
    </w:r>
    <w:r>
      <w:rPr>
        <w:rFonts w:ascii="Arial" w:hAnsi="Arial" w:cs="Arial"/>
      </w:rPr>
      <w:t>ackground information for teachers</w:t>
    </w:r>
  </w:p>
  <w:p w14:paraId="2D8D3DCD" w14:textId="77777777" w:rsidR="0063629D" w:rsidRDefault="006362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BAD"/>
    <w:rsid w:val="0063629D"/>
    <w:rsid w:val="007C1A62"/>
    <w:rsid w:val="00C07649"/>
    <w:rsid w:val="00CC3BAD"/>
    <w:rsid w:val="00CD668A"/>
    <w:rsid w:val="00E561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6AD9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29D"/>
    <w:pPr>
      <w:tabs>
        <w:tab w:val="center" w:pos="4320"/>
        <w:tab w:val="right" w:pos="8640"/>
      </w:tabs>
    </w:pPr>
  </w:style>
  <w:style w:type="character" w:customStyle="1" w:styleId="HeaderChar">
    <w:name w:val="Header Char"/>
    <w:basedOn w:val="DefaultParagraphFont"/>
    <w:link w:val="Header"/>
    <w:uiPriority w:val="99"/>
    <w:rsid w:val="0063629D"/>
  </w:style>
  <w:style w:type="paragraph" w:styleId="Footer">
    <w:name w:val="footer"/>
    <w:basedOn w:val="Normal"/>
    <w:link w:val="FooterChar"/>
    <w:uiPriority w:val="99"/>
    <w:unhideWhenUsed/>
    <w:rsid w:val="0063629D"/>
    <w:pPr>
      <w:tabs>
        <w:tab w:val="center" w:pos="4320"/>
        <w:tab w:val="right" w:pos="8640"/>
      </w:tabs>
    </w:pPr>
  </w:style>
  <w:style w:type="character" w:customStyle="1" w:styleId="FooterChar">
    <w:name w:val="Footer Char"/>
    <w:basedOn w:val="DefaultParagraphFont"/>
    <w:link w:val="Footer"/>
    <w:uiPriority w:val="99"/>
    <w:rsid w:val="0063629D"/>
  </w:style>
  <w:style w:type="paragraph" w:styleId="BalloonText">
    <w:name w:val="Balloon Text"/>
    <w:basedOn w:val="Normal"/>
    <w:link w:val="BalloonTextChar"/>
    <w:uiPriority w:val="99"/>
    <w:semiHidden/>
    <w:unhideWhenUsed/>
    <w:rsid w:val="006362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629D"/>
    <w:rPr>
      <w:rFonts w:ascii="Lucida Grande" w:hAnsi="Lucida Grande" w:cs="Lucida Grande"/>
      <w:sz w:val="18"/>
      <w:szCs w:val="18"/>
    </w:rPr>
  </w:style>
  <w:style w:type="character" w:styleId="PageNumber">
    <w:name w:val="page number"/>
    <w:basedOn w:val="DefaultParagraphFont"/>
    <w:uiPriority w:val="99"/>
    <w:semiHidden/>
    <w:unhideWhenUsed/>
    <w:rsid w:val="0063629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29D"/>
    <w:pPr>
      <w:tabs>
        <w:tab w:val="center" w:pos="4320"/>
        <w:tab w:val="right" w:pos="8640"/>
      </w:tabs>
    </w:pPr>
  </w:style>
  <w:style w:type="character" w:customStyle="1" w:styleId="HeaderChar">
    <w:name w:val="Header Char"/>
    <w:basedOn w:val="DefaultParagraphFont"/>
    <w:link w:val="Header"/>
    <w:uiPriority w:val="99"/>
    <w:rsid w:val="0063629D"/>
  </w:style>
  <w:style w:type="paragraph" w:styleId="Footer">
    <w:name w:val="footer"/>
    <w:basedOn w:val="Normal"/>
    <w:link w:val="FooterChar"/>
    <w:uiPriority w:val="99"/>
    <w:unhideWhenUsed/>
    <w:rsid w:val="0063629D"/>
    <w:pPr>
      <w:tabs>
        <w:tab w:val="center" w:pos="4320"/>
        <w:tab w:val="right" w:pos="8640"/>
      </w:tabs>
    </w:pPr>
  </w:style>
  <w:style w:type="character" w:customStyle="1" w:styleId="FooterChar">
    <w:name w:val="Footer Char"/>
    <w:basedOn w:val="DefaultParagraphFont"/>
    <w:link w:val="Footer"/>
    <w:uiPriority w:val="99"/>
    <w:rsid w:val="0063629D"/>
  </w:style>
  <w:style w:type="paragraph" w:styleId="BalloonText">
    <w:name w:val="Balloon Text"/>
    <w:basedOn w:val="Normal"/>
    <w:link w:val="BalloonTextChar"/>
    <w:uiPriority w:val="99"/>
    <w:semiHidden/>
    <w:unhideWhenUsed/>
    <w:rsid w:val="006362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629D"/>
    <w:rPr>
      <w:rFonts w:ascii="Lucida Grande" w:hAnsi="Lucida Grande" w:cs="Lucida Grande"/>
      <w:sz w:val="18"/>
      <w:szCs w:val="18"/>
    </w:rPr>
  </w:style>
  <w:style w:type="character" w:styleId="PageNumber">
    <w:name w:val="page number"/>
    <w:basedOn w:val="DefaultParagraphFont"/>
    <w:uiPriority w:val="99"/>
    <w:semiHidden/>
    <w:unhideWhenUsed/>
    <w:rsid w:val="00636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1731</Words>
  <Characters>9873</Characters>
  <Application>Microsoft Macintosh Word</Application>
  <DocSecurity>0</DocSecurity>
  <Lines>82</Lines>
  <Paragraphs>23</Paragraphs>
  <ScaleCrop>false</ScaleCrop>
  <Company/>
  <LinksUpToDate>false</LinksUpToDate>
  <CharactersWithSpaces>11581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Griffin</dc:creator>
  <cp:keywords/>
  <dc:description/>
  <cp:lastModifiedBy>Helen Griffin</cp:lastModifiedBy>
  <cp:revision>5</cp:revision>
  <dcterms:created xsi:type="dcterms:W3CDTF">2020-07-22T15:02:00Z</dcterms:created>
  <dcterms:modified xsi:type="dcterms:W3CDTF">2021-09-06T14:40:00Z</dcterms:modified>
</cp:coreProperties>
</file>